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42 vom 19. September 2019</w:t>
      </w:r>
    </w:p>
    <w:p>
      <w:r>
        <w:t>SZ Gerichte, 2019-09-19, DE</w:t>
      </w:r>
    </w:p>
    <w:p>
      <w:r>
        <w:rPr>
          <w:b/>
        </w:rPr>
        <w:t xml:space="preserve">Quelle: </w:t>
      </w:r>
      <w:r>
        <w:t>https://mcp.opencaselaw.ch/entscheid/sz_gerichte_STK 2019 42</w:t>
      </w:r>
    </w:p>
    <w:p>
      <w:r>
        <w:t>FR: SZ_GERICHTE STK 2019 42 du 19 septembre 2019</w:t>
      </w:r>
    </w:p>
    <w:p>
      <w:r>
        <w:t>IT: SZ_GERICHTE STK 2019 42 del 19 settembre 2019</w:t>
      </w:r>
    </w:p>
    <w:p>
      <w:pPr>
        <w:pStyle w:val="Heading2"/>
      </w:pPr>
      <w:r>
        <w:t>Regeste</w:t>
      </w:r>
    </w:p>
    <w:p>
      <w:r>
        <w:t>Revision (mehrfache versuchte Nötigung und mehrfache Beschimpfung; Entschädigung und Schadenersatz)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Sicherheitsstützpunkt Biberbrugg, 8836 Bennau, Anklagebehörde und Revisionsbeklagte, vertreten durch Staatsanwältin B.________,</w:t>
      </w:r>
    </w:p>
    <w:p>
      <w:r>
        <w:rPr>
          <w:b/>
        </w:rPr>
        <w:t>E. 2</w:t>
      </w:r>
    </w:p>
    <w:p>
      <w:r>
        <w:t>C.________, Privatkläger und Revisionsbeklagter,</w:t>
      </w:r>
    </w:p>
    <w:p>
      <w:r>
        <w:rPr>
          <w:b/>
        </w:rPr>
        <w:t>E. 3</w:t>
      </w:r>
    </w:p>
    <w:p>
      <w:r>
        <w:t>D.________, Privatkläger und Revisionsbeklagter, \n \n \n \n \n \n \n \n betreffend \n Revision (mehrfache versuchte Nötigung und mehrfache Beschimpfung; Entschädigung und Schadenersatz) \n \n \n \n (Revisionsgesuch vom 19. März 2019 betreffend das Urteil des Einzelrichters am Bezirksgericht Einsiedeln vom 5. Dezember 2018, SEO 2018 006);- \n \n \n \n hat die Strafkammer, \n \n nachdem sich ergeben und in Erwägung: \n 1. a) Die kantonale Staatsanwaltschaft befand A.________ (nachfolgend: Beschuldigte) mit Strafbefehl vom 4. April 2018 der mehrfachen versuchten Nötigung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